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0F2B4" w14:textId="77777777" w:rsidR="00720A7A" w:rsidRPr="00720A7A" w:rsidRDefault="00720A7A" w:rsidP="00720A7A">
      <w:pPr>
        <w:autoSpaceDE w:val="0"/>
        <w:autoSpaceDN w:val="0"/>
        <w:adjustRightInd w:val="0"/>
        <w:spacing w:after="0" w:line="240" w:lineRule="auto"/>
        <w:rPr>
          <w:rFonts w:ascii="Calibri" w:eastAsia="Calibri" w:hAnsi="Calibri" w:cs="Times New Roman"/>
          <w:sz w:val="24"/>
          <w:szCs w:val="24"/>
        </w:rPr>
      </w:pPr>
    </w:p>
    <w:p w14:paraId="748BCB63" w14:textId="77777777" w:rsidR="00720A7A" w:rsidRPr="00720A7A" w:rsidRDefault="00720A7A" w:rsidP="00720A7A">
      <w:pPr>
        <w:autoSpaceDE w:val="0"/>
        <w:autoSpaceDN w:val="0"/>
        <w:adjustRightInd w:val="0"/>
        <w:spacing w:after="0" w:line="240" w:lineRule="auto"/>
        <w:jc w:val="center"/>
        <w:rPr>
          <w:rFonts w:ascii="Calibri" w:eastAsia="Calibri" w:hAnsi="Calibri" w:cs="Calibri"/>
          <w:sz w:val="23"/>
          <w:szCs w:val="23"/>
        </w:rPr>
      </w:pPr>
      <w:r w:rsidRPr="00720A7A">
        <w:rPr>
          <w:rFonts w:ascii="Calibri" w:eastAsia="Calibri" w:hAnsi="Calibri" w:cs="Calibri"/>
          <w:b/>
          <w:bCs/>
          <w:sz w:val="23"/>
          <w:szCs w:val="23"/>
        </w:rPr>
        <w:t>ELECTRONIC SERVICES AGREEMENT</w:t>
      </w:r>
    </w:p>
    <w:p w14:paraId="320699AA"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p>
    <w:p w14:paraId="4241DC9C"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This Electronic Services Agreement (“Agreement”) states the terms and conditions that govern the use of online services by______________________________</w:t>
      </w:r>
      <w:proofErr w:type="gramStart"/>
      <w:r w:rsidRPr="00720A7A">
        <w:rPr>
          <w:rFonts w:ascii="Calibri" w:eastAsia="Calibri" w:hAnsi="Calibri" w:cs="Calibri"/>
          <w:sz w:val="23"/>
          <w:szCs w:val="23"/>
        </w:rPr>
        <w:t>_(</w:t>
      </w:r>
      <w:proofErr w:type="gramEnd"/>
      <w:r w:rsidRPr="00720A7A">
        <w:rPr>
          <w:rFonts w:ascii="Calibri" w:eastAsia="Calibri" w:hAnsi="Calibri" w:cs="Calibri"/>
          <w:sz w:val="23"/>
          <w:szCs w:val="23"/>
        </w:rPr>
        <w:t xml:space="preserve">“Employer”) through Employer’s online account (the “Account”). </w:t>
      </w:r>
    </w:p>
    <w:p w14:paraId="73B91BF1"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1F71F380"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b/>
          <w:bCs/>
          <w:sz w:val="23"/>
          <w:szCs w:val="23"/>
        </w:rPr>
        <w:t>1. Employer</w:t>
      </w:r>
      <w:r w:rsidRPr="00720A7A">
        <w:rPr>
          <w:rFonts w:ascii="Calibri" w:eastAsia="Calibri" w:hAnsi="Calibri" w:cs="Calibri"/>
          <w:b/>
          <w:bCs/>
          <w:sz w:val="18"/>
          <w:szCs w:val="18"/>
        </w:rPr>
        <w:t xml:space="preserve"> </w:t>
      </w:r>
      <w:r w:rsidRPr="00720A7A">
        <w:rPr>
          <w:rFonts w:ascii="Calibri" w:eastAsia="Calibri" w:hAnsi="Calibri" w:cs="Calibri"/>
          <w:b/>
          <w:bCs/>
          <w:sz w:val="23"/>
          <w:szCs w:val="23"/>
        </w:rPr>
        <w:t xml:space="preserve">Dashboard </w:t>
      </w:r>
    </w:p>
    <w:p w14:paraId="71972E38"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Employer Dashboard includes the following (individually and collectively, the “Services”): </w:t>
      </w:r>
    </w:p>
    <w:p w14:paraId="4FD50770" w14:textId="77777777" w:rsidR="00720A7A" w:rsidRPr="00720A7A" w:rsidRDefault="00720A7A" w:rsidP="00720A7A">
      <w:pPr>
        <w:autoSpaceDE w:val="0"/>
        <w:autoSpaceDN w:val="0"/>
        <w:adjustRightInd w:val="0"/>
        <w:spacing w:after="20" w:line="240" w:lineRule="auto"/>
        <w:rPr>
          <w:rFonts w:ascii="Calibri" w:eastAsia="Calibri" w:hAnsi="Calibri" w:cs="Calibri"/>
          <w:sz w:val="23"/>
          <w:szCs w:val="23"/>
        </w:rPr>
      </w:pPr>
    </w:p>
    <w:p w14:paraId="3A8B3F83" w14:textId="77777777" w:rsidR="00720A7A" w:rsidRPr="00720A7A" w:rsidRDefault="00720A7A" w:rsidP="00720A7A">
      <w:pPr>
        <w:numPr>
          <w:ilvl w:val="0"/>
          <w:numId w:val="2"/>
        </w:numPr>
        <w:autoSpaceDE w:val="0"/>
        <w:autoSpaceDN w:val="0"/>
        <w:adjustRightInd w:val="0"/>
        <w:spacing w:after="20" w:line="240" w:lineRule="auto"/>
        <w:rPr>
          <w:rFonts w:ascii="Calibri" w:eastAsia="Calibri" w:hAnsi="Calibri" w:cs="Calibri"/>
          <w:sz w:val="23"/>
          <w:szCs w:val="23"/>
        </w:rPr>
      </w:pPr>
      <w:r w:rsidRPr="00720A7A">
        <w:rPr>
          <w:rFonts w:ascii="Calibri" w:eastAsia="Calibri" w:hAnsi="Calibri" w:cs="Calibri"/>
          <w:b/>
          <w:bCs/>
          <w:sz w:val="23"/>
          <w:szCs w:val="23"/>
        </w:rPr>
        <w:t xml:space="preserve">Online Services. </w:t>
      </w:r>
      <w:r w:rsidRPr="00720A7A">
        <w:rPr>
          <w:rFonts w:ascii="Calibri" w:eastAsia="Calibri" w:hAnsi="Calibri" w:cs="Calibri"/>
          <w:sz w:val="23"/>
          <w:szCs w:val="23"/>
        </w:rPr>
        <w:t xml:space="preserve">Online Services include any or all of the following services dependent upon eligibility criteria: review of employee and dependent enrollment and claims data, electronic entry, modification, termination, designation of primary care physicians or Medical Home assignment, ID card requests, and other group enrollment related functions that may become available from time to time. </w:t>
      </w:r>
    </w:p>
    <w:p w14:paraId="0B1046AE" w14:textId="77777777" w:rsidR="00720A7A" w:rsidRPr="00720A7A" w:rsidRDefault="00720A7A" w:rsidP="00720A7A">
      <w:pPr>
        <w:autoSpaceDE w:val="0"/>
        <w:autoSpaceDN w:val="0"/>
        <w:adjustRightInd w:val="0"/>
        <w:spacing w:after="20" w:line="240" w:lineRule="auto"/>
        <w:ind w:left="1080"/>
        <w:rPr>
          <w:rFonts w:ascii="Calibri" w:eastAsia="Calibri" w:hAnsi="Calibri" w:cs="Calibri"/>
          <w:sz w:val="23"/>
          <w:szCs w:val="23"/>
        </w:rPr>
      </w:pPr>
      <w:r w:rsidRPr="00720A7A">
        <w:rPr>
          <w:rFonts w:ascii="Calibri" w:eastAsia="Calibri" w:hAnsi="Calibri" w:cs="Calibri"/>
          <w:bCs/>
          <w:sz w:val="23"/>
          <w:szCs w:val="23"/>
        </w:rPr>
        <w:t xml:space="preserve">Employers using electronic eligibility file processing to manage enrollment and eligibility will be able to access information on the dashboard, but will not be able to add, change or terminate eligibility through the Employer Dashboard. Other functions such as Medical Home assignment, ID card requests, designation of primary care providers and other functions may be available from time to time. </w:t>
      </w:r>
      <w:r w:rsidRPr="00720A7A">
        <w:rPr>
          <w:rFonts w:ascii="Calibri" w:eastAsia="Calibri" w:hAnsi="Calibri" w:cs="Calibri"/>
          <w:sz w:val="23"/>
          <w:szCs w:val="23"/>
        </w:rPr>
        <w:t xml:space="preserve"> </w:t>
      </w:r>
    </w:p>
    <w:p w14:paraId="453B8DAE" w14:textId="77777777" w:rsidR="00720A7A" w:rsidRPr="00720A7A" w:rsidRDefault="00720A7A" w:rsidP="00720A7A">
      <w:pPr>
        <w:autoSpaceDE w:val="0"/>
        <w:autoSpaceDN w:val="0"/>
        <w:adjustRightInd w:val="0"/>
        <w:spacing w:after="0" w:line="240" w:lineRule="auto"/>
        <w:ind w:left="1440"/>
        <w:rPr>
          <w:rFonts w:ascii="Calibri" w:eastAsia="Calibri" w:hAnsi="Calibri" w:cs="Calibri"/>
          <w:sz w:val="23"/>
          <w:szCs w:val="23"/>
        </w:rPr>
      </w:pPr>
    </w:p>
    <w:p w14:paraId="18B73902"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p>
    <w:p w14:paraId="4812D1AD" w14:textId="6EFE5ADF" w:rsidR="00720A7A" w:rsidRPr="00720A7A" w:rsidRDefault="0011621B" w:rsidP="00720A7A">
      <w:pPr>
        <w:autoSpaceDE w:val="0"/>
        <w:autoSpaceDN w:val="0"/>
        <w:adjustRightInd w:val="0"/>
        <w:spacing w:after="0" w:line="240" w:lineRule="auto"/>
        <w:ind w:left="720"/>
        <w:rPr>
          <w:rFonts w:ascii="Calibri" w:eastAsia="Calibri" w:hAnsi="Calibri" w:cs="Calibri"/>
          <w:sz w:val="23"/>
          <w:szCs w:val="23"/>
        </w:rPr>
      </w:pPr>
      <w:r>
        <w:rPr>
          <w:rFonts w:ascii="Calibri" w:eastAsia="Calibri" w:hAnsi="Calibri" w:cs="Calibri"/>
          <w:sz w:val="23"/>
          <w:szCs w:val="23"/>
        </w:rPr>
        <w:t>B</w:t>
      </w:r>
      <w:r w:rsidR="00720A7A" w:rsidRPr="00720A7A">
        <w:rPr>
          <w:rFonts w:ascii="Calibri" w:eastAsia="Calibri" w:hAnsi="Calibri" w:cs="Calibri"/>
          <w:sz w:val="23"/>
          <w:szCs w:val="23"/>
        </w:rPr>
        <w:t xml:space="preserve">. </w:t>
      </w:r>
      <w:r w:rsidR="00720A7A" w:rsidRPr="00720A7A">
        <w:rPr>
          <w:rFonts w:ascii="Calibri" w:eastAsia="Calibri" w:hAnsi="Calibri" w:cs="Calibri"/>
          <w:b/>
          <w:sz w:val="23"/>
          <w:szCs w:val="23"/>
        </w:rPr>
        <w:t>Claims Viewing.</w:t>
      </w:r>
      <w:r w:rsidR="00720A7A" w:rsidRPr="00720A7A">
        <w:rPr>
          <w:rFonts w:ascii="Calibri" w:eastAsia="Calibri" w:hAnsi="Calibri" w:cs="Calibri"/>
          <w:sz w:val="23"/>
          <w:szCs w:val="23"/>
        </w:rPr>
        <w:t xml:space="preserve"> Viewing of employee claims data may apply for self-funded clients when access has been granted by the Company Admin.</w:t>
      </w:r>
    </w:p>
    <w:p w14:paraId="1502AC6C"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p>
    <w:p w14:paraId="229D6528" w14:textId="7242A100" w:rsidR="00720A7A" w:rsidRPr="00720A7A" w:rsidRDefault="0011621B" w:rsidP="00720A7A">
      <w:pPr>
        <w:autoSpaceDE w:val="0"/>
        <w:autoSpaceDN w:val="0"/>
        <w:adjustRightInd w:val="0"/>
        <w:spacing w:after="0" w:line="240" w:lineRule="auto"/>
        <w:ind w:left="720"/>
        <w:rPr>
          <w:rFonts w:ascii="Calibri" w:eastAsia="Calibri" w:hAnsi="Calibri" w:cs="Calibri"/>
          <w:sz w:val="23"/>
          <w:szCs w:val="23"/>
        </w:rPr>
      </w:pPr>
      <w:r>
        <w:rPr>
          <w:rFonts w:ascii="Calibri" w:eastAsia="Calibri" w:hAnsi="Calibri" w:cs="Calibri"/>
          <w:sz w:val="23"/>
          <w:szCs w:val="23"/>
        </w:rPr>
        <w:t>C</w:t>
      </w:r>
      <w:r w:rsidR="00720A7A" w:rsidRPr="00720A7A">
        <w:rPr>
          <w:rFonts w:ascii="Calibri" w:eastAsia="Calibri" w:hAnsi="Calibri" w:cs="Calibri"/>
          <w:sz w:val="23"/>
          <w:szCs w:val="23"/>
        </w:rPr>
        <w:t>. Other online features, included but not limited to; reporting when applicable, ability to generate or view enrollment census, etc.</w:t>
      </w:r>
    </w:p>
    <w:p w14:paraId="0B3E72AC"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p>
    <w:p w14:paraId="75C1DA5E" w14:textId="633D22BC" w:rsidR="00720A7A" w:rsidRPr="00720A7A" w:rsidRDefault="0011621B" w:rsidP="00720A7A">
      <w:pPr>
        <w:autoSpaceDE w:val="0"/>
        <w:autoSpaceDN w:val="0"/>
        <w:adjustRightInd w:val="0"/>
        <w:spacing w:after="0" w:line="240" w:lineRule="auto"/>
        <w:ind w:firstLine="720"/>
        <w:rPr>
          <w:rFonts w:ascii="Calibri" w:eastAsia="Calibri" w:hAnsi="Calibri" w:cs="Calibri"/>
          <w:sz w:val="23"/>
          <w:szCs w:val="23"/>
        </w:rPr>
      </w:pPr>
      <w:r>
        <w:rPr>
          <w:rFonts w:ascii="Calibri" w:eastAsia="Calibri" w:hAnsi="Calibri" w:cs="Calibri"/>
          <w:sz w:val="23"/>
          <w:szCs w:val="23"/>
        </w:rPr>
        <w:t>D</w:t>
      </w:r>
      <w:r w:rsidR="00720A7A" w:rsidRPr="00720A7A">
        <w:rPr>
          <w:rFonts w:ascii="Calibri" w:eastAsia="Calibri" w:hAnsi="Calibri" w:cs="Calibri"/>
          <w:sz w:val="23"/>
          <w:szCs w:val="23"/>
        </w:rPr>
        <w:t>. Online access is based on the role assignments below:</w:t>
      </w:r>
    </w:p>
    <w:p w14:paraId="28E33698"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r w:rsidRPr="00720A7A">
        <w:rPr>
          <w:rFonts w:ascii="Calibri" w:eastAsia="Calibri" w:hAnsi="Calibri" w:cs="Calibri"/>
          <w:b/>
          <w:sz w:val="23"/>
          <w:szCs w:val="23"/>
        </w:rPr>
        <w:t>Company Admin:</w:t>
      </w:r>
      <w:r w:rsidRPr="00720A7A">
        <w:rPr>
          <w:rFonts w:ascii="Calibri" w:eastAsia="Calibri" w:hAnsi="Calibri" w:cs="Calibri"/>
          <w:sz w:val="23"/>
          <w:szCs w:val="23"/>
        </w:rPr>
        <w:t xml:space="preserve"> This is the highest level of access available to an employer. Specifically, a Company Admin is able to access all features available online (enrollment, billing and claims data and/or reporting when applicable). Each group will have at least one Company Admin. The Company Admin has the ability to assign roles as outlined below within their organization and manage access to those roles as follows;</w:t>
      </w:r>
    </w:p>
    <w:p w14:paraId="2FB2352B"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r w:rsidRPr="00720A7A">
        <w:rPr>
          <w:rFonts w:ascii="Calibri" w:eastAsia="Calibri" w:hAnsi="Calibri" w:cs="Calibri"/>
          <w:b/>
          <w:sz w:val="23"/>
          <w:szCs w:val="23"/>
        </w:rPr>
        <w:t>Group Admin:</w:t>
      </w:r>
      <w:r w:rsidRPr="00720A7A">
        <w:rPr>
          <w:rFonts w:ascii="Calibri" w:eastAsia="Calibri" w:hAnsi="Calibri" w:cs="Calibri"/>
          <w:sz w:val="23"/>
          <w:szCs w:val="23"/>
        </w:rPr>
        <w:t xml:space="preserve"> Allows access to view employee and dependent eligibility, make changes to enrollment including address changes, termination of coverage, and primary care provider or Medical Home assignments. The above services are not currently available to employers utilizing an electronic eligibility file. The Company Admin can determine if access to claims data or reporting data (when available) is permitted for this role.</w:t>
      </w:r>
    </w:p>
    <w:p w14:paraId="62AE8531"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r w:rsidRPr="00720A7A">
        <w:rPr>
          <w:rFonts w:ascii="Calibri" w:eastAsia="Calibri" w:hAnsi="Calibri" w:cs="Calibri"/>
          <w:b/>
          <w:sz w:val="23"/>
          <w:szCs w:val="23"/>
        </w:rPr>
        <w:lastRenderedPageBreak/>
        <w:t>Financial Admin:</w:t>
      </w:r>
      <w:r w:rsidRPr="00720A7A">
        <w:rPr>
          <w:rFonts w:ascii="Calibri" w:eastAsia="Calibri" w:hAnsi="Calibri" w:cs="Calibri"/>
          <w:sz w:val="23"/>
          <w:szCs w:val="23"/>
        </w:rPr>
        <w:t xml:space="preserve"> Allows access to view bills, make payments and receive notification of bills electronically. Able to view enrollment data, however there is no access to process enrollment changes or request ID cards. A Company Admin can determine if access to claims data or reporting data (when available) is permitted for this role. </w:t>
      </w:r>
    </w:p>
    <w:p w14:paraId="5C388915" w14:textId="77777777" w:rsidR="00720A7A" w:rsidRPr="00720A7A" w:rsidRDefault="00720A7A" w:rsidP="00720A7A">
      <w:pPr>
        <w:autoSpaceDE w:val="0"/>
        <w:autoSpaceDN w:val="0"/>
        <w:adjustRightInd w:val="0"/>
        <w:spacing w:after="0" w:line="240" w:lineRule="auto"/>
        <w:ind w:firstLine="720"/>
        <w:rPr>
          <w:rFonts w:ascii="Calibri" w:eastAsia="Calibri" w:hAnsi="Calibri" w:cs="Calibri"/>
          <w:sz w:val="23"/>
          <w:szCs w:val="23"/>
        </w:rPr>
      </w:pPr>
    </w:p>
    <w:p w14:paraId="7FEFD420"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r w:rsidRPr="00720A7A">
        <w:rPr>
          <w:rFonts w:ascii="Calibri" w:eastAsia="Calibri" w:hAnsi="Calibri" w:cs="Calibri"/>
          <w:sz w:val="23"/>
          <w:szCs w:val="23"/>
        </w:rPr>
        <w:t xml:space="preserve">Company Admin will remove any access for any employee who was granted access no later than the last day of employment with the employer.  </w:t>
      </w:r>
    </w:p>
    <w:p w14:paraId="2EA9C63D"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p>
    <w:p w14:paraId="4226DA51"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p>
    <w:p w14:paraId="6DB63AAD"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p>
    <w:p w14:paraId="02F5E7C0"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p>
    <w:p w14:paraId="6C44855B" w14:textId="77777777" w:rsidR="008E3E13" w:rsidRDefault="008E3E13" w:rsidP="00720A7A">
      <w:pPr>
        <w:autoSpaceDE w:val="0"/>
        <w:autoSpaceDN w:val="0"/>
        <w:adjustRightInd w:val="0"/>
        <w:spacing w:after="0" w:line="240" w:lineRule="auto"/>
        <w:rPr>
          <w:rFonts w:ascii="Calibri" w:eastAsia="Calibri" w:hAnsi="Calibri" w:cs="Calibri"/>
          <w:b/>
          <w:bCs/>
          <w:sz w:val="23"/>
          <w:szCs w:val="23"/>
        </w:rPr>
      </w:pPr>
    </w:p>
    <w:p w14:paraId="523F34C0" w14:textId="77777777" w:rsidR="00720A7A" w:rsidRPr="00720A7A" w:rsidRDefault="00720A7A" w:rsidP="00720A7A">
      <w:pPr>
        <w:autoSpaceDE w:val="0"/>
        <w:autoSpaceDN w:val="0"/>
        <w:adjustRightInd w:val="0"/>
        <w:spacing w:after="0" w:line="240" w:lineRule="auto"/>
        <w:rPr>
          <w:rFonts w:ascii="Calibri" w:eastAsia="Calibri" w:hAnsi="Calibri" w:cs="Calibri"/>
          <w:sz w:val="18"/>
          <w:szCs w:val="18"/>
        </w:rPr>
      </w:pPr>
      <w:r w:rsidRPr="00720A7A">
        <w:rPr>
          <w:rFonts w:ascii="Calibri" w:eastAsia="Calibri" w:hAnsi="Calibri" w:cs="Calibri"/>
          <w:b/>
          <w:bCs/>
          <w:sz w:val="23"/>
          <w:szCs w:val="23"/>
        </w:rPr>
        <w:t xml:space="preserve">2. </w:t>
      </w:r>
      <w:r w:rsidRPr="00720A7A">
        <w:rPr>
          <w:rFonts w:ascii="Calibri" w:eastAsia="Calibri" w:hAnsi="Calibri" w:cs="Calibri"/>
          <w:b/>
          <w:bCs/>
          <w:sz w:val="18"/>
          <w:szCs w:val="18"/>
        </w:rPr>
        <w:t xml:space="preserve"> </w:t>
      </w:r>
      <w:r w:rsidRPr="00720A7A">
        <w:rPr>
          <w:rFonts w:ascii="Calibri" w:eastAsia="Calibri" w:hAnsi="Calibri" w:cs="Calibri"/>
          <w:b/>
          <w:bCs/>
          <w:sz w:val="23"/>
          <w:szCs w:val="23"/>
        </w:rPr>
        <w:t>Company Admin Contact Information</w:t>
      </w:r>
      <w:r w:rsidRPr="00720A7A">
        <w:rPr>
          <w:rFonts w:ascii="Calibri" w:eastAsia="Calibri" w:hAnsi="Calibri" w:cs="Calibri"/>
          <w:b/>
          <w:bCs/>
          <w:sz w:val="18"/>
          <w:szCs w:val="18"/>
        </w:rPr>
        <w:t xml:space="preserve"> </w:t>
      </w:r>
    </w:p>
    <w:p w14:paraId="5DD79D96"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The Contact Person is the person within the Employer organization who is designated by the Employer to authorize user access to the Account. If Employer changes the Company Admin Contact Person, Employer shall notify Moda Health and/or Delta Dental of Oregon and Alaska in writing no later than five business days after such change. </w:t>
      </w:r>
    </w:p>
    <w:p w14:paraId="33C57CA7"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p>
    <w:p w14:paraId="3A4BE17E" w14:textId="3BAF1E7C"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Company Admin Contact Person: ________________</w:t>
      </w:r>
      <w:r w:rsidR="008E3E13">
        <w:rPr>
          <w:rFonts w:ascii="Calibri" w:eastAsia="Calibri" w:hAnsi="Calibri" w:cs="Calibri"/>
          <w:sz w:val="23"/>
          <w:szCs w:val="23"/>
        </w:rPr>
        <w:t>______________________________</w:t>
      </w:r>
    </w:p>
    <w:p w14:paraId="0C167BEA" w14:textId="28DCEB44"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Company Admin Telephone Number: ____________</w:t>
      </w:r>
      <w:r w:rsidR="008E3E13">
        <w:rPr>
          <w:rFonts w:ascii="Calibri" w:eastAsia="Calibri" w:hAnsi="Calibri" w:cs="Calibri"/>
          <w:sz w:val="23"/>
          <w:szCs w:val="23"/>
        </w:rPr>
        <w:t>______________________________</w:t>
      </w:r>
    </w:p>
    <w:p w14:paraId="559C6B04" w14:textId="6961D56F"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Company Admin email Address: _________________</w:t>
      </w:r>
      <w:r w:rsidR="008E3E13">
        <w:rPr>
          <w:rFonts w:ascii="Calibri" w:eastAsia="Calibri" w:hAnsi="Calibri" w:cs="Calibri"/>
          <w:sz w:val="23"/>
          <w:szCs w:val="23"/>
        </w:rPr>
        <w:t>______________________________</w:t>
      </w:r>
    </w:p>
    <w:p w14:paraId="6CC25C55"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p>
    <w:p w14:paraId="775D0796"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b/>
          <w:bCs/>
          <w:sz w:val="23"/>
          <w:szCs w:val="23"/>
        </w:rPr>
        <w:t xml:space="preserve">3. Agreement </w:t>
      </w:r>
    </w:p>
    <w:p w14:paraId="46F8F61C"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Use or access of approved Services by Employer or Employer’s authorized representatives constitutes agreement to the terms and conditions of this Agreement. Moda Health Plan, Inc. (“Moda Health”) and Delta Dental of Oregon and Alaska (“Delta Dental”) may amend or change this Agreement from time to time, in its sole discretion, by providing Employer written notice by electronic or regular mail, or by posting the updated terms on Moda Health and Delta Dental’s website. Continued use of the Services following such change or amendment will be considered Employer’s agreement to the change or amendment. Employer may discontinue use of the Services at any time if these terms and conditions are unacceptable. </w:t>
      </w:r>
    </w:p>
    <w:p w14:paraId="58066A4F"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09294640"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b/>
          <w:bCs/>
          <w:sz w:val="23"/>
          <w:szCs w:val="23"/>
        </w:rPr>
        <w:t xml:space="preserve">4. Confidentiality </w:t>
      </w:r>
    </w:p>
    <w:p w14:paraId="22C9E679" w14:textId="1BBCDEFC" w:rsidR="00720A7A" w:rsidRPr="008E3E13" w:rsidRDefault="00720A7A" w:rsidP="00720A7A">
      <w:pPr>
        <w:autoSpaceDE w:val="0"/>
        <w:autoSpaceDN w:val="0"/>
        <w:adjustRightInd w:val="0"/>
        <w:spacing w:after="0" w:line="240" w:lineRule="auto"/>
        <w:rPr>
          <w:rFonts w:ascii="Calibri" w:eastAsia="Calibri" w:hAnsi="Calibri" w:cs="Calibri"/>
          <w:sz w:val="20"/>
          <w:szCs w:val="20"/>
        </w:rPr>
      </w:pPr>
      <w:r w:rsidRPr="00720A7A">
        <w:rPr>
          <w:rFonts w:ascii="Calibri" w:eastAsia="Calibri" w:hAnsi="Calibri" w:cs="Calibri"/>
          <w:sz w:val="23"/>
          <w:szCs w:val="23"/>
        </w:rPr>
        <w:t xml:space="preserve">Employer shall maintain the security and confidentiality of the information maintained through the Account, including individually identifiable health information of a member as defined in 45 CFR §160.103 (collectively the “Information”), as required by all applicable state and federal laws. Employer agrees not to use or further disclose the Information for any purpose except as necessary to carry out this Agreement and to administer Employer’s health plan. Employer will use appropriate physical, technical and administrative safeguards to prevent use or disclosure of the Information other than as provided for by this Agreement. Employer will maintain confidentiality of user identifications and </w:t>
      </w:r>
      <w:r w:rsidRPr="00720A7A">
        <w:rPr>
          <w:rFonts w:ascii="Calibri" w:eastAsia="Calibri" w:hAnsi="Calibri" w:cs="Calibri"/>
          <w:sz w:val="23"/>
          <w:szCs w:val="23"/>
        </w:rPr>
        <w:lastRenderedPageBreak/>
        <w:t xml:space="preserve">passwords and prevent any unauthorized individual(s) from accessing the Account and/or using Information in a manner contrary to this Agreement. </w:t>
      </w:r>
    </w:p>
    <w:p w14:paraId="5E77D328" w14:textId="77777777" w:rsidR="00720A7A" w:rsidRPr="00720A7A" w:rsidRDefault="00720A7A" w:rsidP="00720A7A">
      <w:pPr>
        <w:pageBreakBefore/>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b/>
          <w:bCs/>
          <w:sz w:val="23"/>
          <w:szCs w:val="23"/>
        </w:rPr>
        <w:lastRenderedPageBreak/>
        <w:t xml:space="preserve">5. Access, Passwords, and Security </w:t>
      </w:r>
    </w:p>
    <w:p w14:paraId="35EC8058"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Employer agrees to follow the security and privacy protocols established by Moda Health and Delta Dental and described in the user guide, website terms of use, or other related documentation that may be provided by Moda Health and Delta Dental (collectively, the “Security and Privacy Protocols”), to ensure that all transactions are authorized and to protect all Information from improper access. </w:t>
      </w:r>
    </w:p>
    <w:p w14:paraId="4D048F80"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4302120B"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b/>
          <w:bCs/>
          <w:sz w:val="23"/>
          <w:szCs w:val="23"/>
        </w:rPr>
        <w:t xml:space="preserve">6. Reporting Violations </w:t>
      </w:r>
    </w:p>
    <w:p w14:paraId="417B0318"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Employer agrees to immediately notify Moda Health and Delta Dental if Employer becomes aware of any of the following: </w:t>
      </w:r>
    </w:p>
    <w:p w14:paraId="2732740E"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p>
    <w:p w14:paraId="559B09BD" w14:textId="77777777" w:rsidR="00720A7A" w:rsidRPr="00720A7A" w:rsidRDefault="00720A7A" w:rsidP="00720A7A">
      <w:pPr>
        <w:autoSpaceDE w:val="0"/>
        <w:autoSpaceDN w:val="0"/>
        <w:adjustRightInd w:val="0"/>
        <w:spacing w:after="0" w:line="240" w:lineRule="auto"/>
        <w:ind w:firstLine="720"/>
        <w:rPr>
          <w:rFonts w:ascii="Calibri" w:eastAsia="Calibri" w:hAnsi="Calibri" w:cs="Calibri"/>
          <w:sz w:val="23"/>
          <w:szCs w:val="23"/>
        </w:rPr>
      </w:pPr>
      <w:r w:rsidRPr="00720A7A">
        <w:rPr>
          <w:rFonts w:ascii="Calibri" w:eastAsia="Calibri" w:hAnsi="Calibri" w:cs="Calibri"/>
          <w:sz w:val="23"/>
          <w:szCs w:val="23"/>
        </w:rPr>
        <w:t xml:space="preserve">a. Any loss or theft of access codes or passwords </w:t>
      </w:r>
    </w:p>
    <w:p w14:paraId="37D16A88" w14:textId="77777777" w:rsidR="00720A7A" w:rsidRPr="00720A7A" w:rsidRDefault="00720A7A" w:rsidP="00720A7A">
      <w:pPr>
        <w:autoSpaceDE w:val="0"/>
        <w:autoSpaceDN w:val="0"/>
        <w:adjustRightInd w:val="0"/>
        <w:spacing w:after="0" w:line="240" w:lineRule="auto"/>
        <w:ind w:firstLine="720"/>
        <w:rPr>
          <w:rFonts w:ascii="Calibri" w:eastAsia="Calibri" w:hAnsi="Calibri" w:cs="Calibri"/>
          <w:sz w:val="23"/>
          <w:szCs w:val="23"/>
        </w:rPr>
      </w:pPr>
      <w:r w:rsidRPr="00720A7A">
        <w:rPr>
          <w:rFonts w:ascii="Calibri" w:eastAsia="Calibri" w:hAnsi="Calibri" w:cs="Calibri"/>
          <w:sz w:val="23"/>
          <w:szCs w:val="23"/>
        </w:rPr>
        <w:t xml:space="preserve">b. Any unauthorized use of any access codes or passwords </w:t>
      </w:r>
    </w:p>
    <w:p w14:paraId="77F0B932" w14:textId="77777777" w:rsidR="00720A7A" w:rsidRPr="00720A7A" w:rsidRDefault="00720A7A" w:rsidP="00720A7A">
      <w:pPr>
        <w:autoSpaceDE w:val="0"/>
        <w:autoSpaceDN w:val="0"/>
        <w:adjustRightInd w:val="0"/>
        <w:spacing w:after="0" w:line="240" w:lineRule="auto"/>
        <w:ind w:firstLine="720"/>
        <w:rPr>
          <w:rFonts w:ascii="Calibri" w:eastAsia="Calibri" w:hAnsi="Calibri" w:cs="Calibri"/>
          <w:sz w:val="23"/>
          <w:szCs w:val="23"/>
        </w:rPr>
      </w:pPr>
      <w:r w:rsidRPr="00720A7A">
        <w:rPr>
          <w:rFonts w:ascii="Calibri" w:eastAsia="Calibri" w:hAnsi="Calibri" w:cs="Calibri"/>
          <w:sz w:val="23"/>
          <w:szCs w:val="23"/>
        </w:rPr>
        <w:t xml:space="preserve">c. Any unauthorized use of the Account </w:t>
      </w:r>
    </w:p>
    <w:p w14:paraId="68FDB28A" w14:textId="77777777" w:rsidR="00720A7A" w:rsidRPr="00720A7A" w:rsidRDefault="00720A7A" w:rsidP="00720A7A">
      <w:pPr>
        <w:autoSpaceDE w:val="0"/>
        <w:autoSpaceDN w:val="0"/>
        <w:adjustRightInd w:val="0"/>
        <w:spacing w:after="0" w:line="240" w:lineRule="auto"/>
        <w:ind w:firstLine="720"/>
        <w:rPr>
          <w:rFonts w:ascii="Calibri" w:eastAsia="Calibri" w:hAnsi="Calibri" w:cs="Calibri"/>
          <w:sz w:val="23"/>
          <w:szCs w:val="23"/>
        </w:rPr>
      </w:pPr>
      <w:r w:rsidRPr="00720A7A">
        <w:rPr>
          <w:rFonts w:ascii="Calibri" w:eastAsia="Calibri" w:hAnsi="Calibri" w:cs="Calibri"/>
          <w:sz w:val="23"/>
          <w:szCs w:val="23"/>
        </w:rPr>
        <w:t xml:space="preserve">d. Any loss, theft or unauthorized use of Information </w:t>
      </w:r>
    </w:p>
    <w:p w14:paraId="67B7503E" w14:textId="77777777" w:rsidR="00720A7A" w:rsidRPr="00720A7A" w:rsidRDefault="00720A7A" w:rsidP="00720A7A">
      <w:pPr>
        <w:autoSpaceDE w:val="0"/>
        <w:autoSpaceDN w:val="0"/>
        <w:adjustRightInd w:val="0"/>
        <w:spacing w:after="0" w:line="240" w:lineRule="auto"/>
        <w:ind w:firstLine="720"/>
        <w:rPr>
          <w:rFonts w:ascii="Calibri" w:eastAsia="Calibri" w:hAnsi="Calibri" w:cs="Calibri"/>
          <w:sz w:val="23"/>
          <w:szCs w:val="23"/>
        </w:rPr>
      </w:pPr>
      <w:r w:rsidRPr="00720A7A">
        <w:rPr>
          <w:rFonts w:ascii="Calibri" w:eastAsia="Calibri" w:hAnsi="Calibri" w:cs="Calibri"/>
          <w:sz w:val="23"/>
          <w:szCs w:val="23"/>
        </w:rPr>
        <w:t xml:space="preserve">e. Any loss or theft of hardware which contains Information </w:t>
      </w:r>
    </w:p>
    <w:p w14:paraId="7E8E3AE1" w14:textId="77777777" w:rsidR="00720A7A" w:rsidRPr="00720A7A" w:rsidRDefault="00720A7A" w:rsidP="00720A7A">
      <w:pPr>
        <w:autoSpaceDE w:val="0"/>
        <w:autoSpaceDN w:val="0"/>
        <w:adjustRightInd w:val="0"/>
        <w:spacing w:after="0" w:line="240" w:lineRule="auto"/>
        <w:ind w:firstLine="720"/>
        <w:rPr>
          <w:rFonts w:ascii="Calibri" w:eastAsia="Calibri" w:hAnsi="Calibri" w:cs="Calibri"/>
          <w:sz w:val="23"/>
          <w:szCs w:val="23"/>
        </w:rPr>
      </w:pPr>
    </w:p>
    <w:p w14:paraId="3175BA35" w14:textId="77777777" w:rsidR="00720A7A" w:rsidRPr="00720A7A" w:rsidRDefault="00720A7A" w:rsidP="00720A7A">
      <w:pPr>
        <w:autoSpaceDE w:val="0"/>
        <w:autoSpaceDN w:val="0"/>
        <w:adjustRightInd w:val="0"/>
        <w:spacing w:after="0" w:line="240" w:lineRule="auto"/>
        <w:ind w:left="720"/>
        <w:rPr>
          <w:rFonts w:ascii="Calibri" w:eastAsia="Calibri" w:hAnsi="Calibri" w:cs="Calibri"/>
          <w:sz w:val="23"/>
          <w:szCs w:val="23"/>
        </w:rPr>
      </w:pPr>
      <w:r w:rsidRPr="00720A7A">
        <w:rPr>
          <w:rFonts w:ascii="Calibri" w:eastAsia="Calibri" w:hAnsi="Calibri" w:cs="Calibri"/>
          <w:sz w:val="23"/>
          <w:szCs w:val="23"/>
        </w:rPr>
        <w:t xml:space="preserve">Employer further agrees to make any and all reasonable efforts to correct or mitigate the effects of any such occurrences and to prevent reoccurrence. </w:t>
      </w:r>
    </w:p>
    <w:p w14:paraId="0C754F76"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0B760AEE"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3DB6112F" w14:textId="1D35D84B" w:rsidR="00720A7A" w:rsidRPr="00720A7A" w:rsidRDefault="0011621B" w:rsidP="00720A7A">
      <w:pPr>
        <w:autoSpaceDE w:val="0"/>
        <w:autoSpaceDN w:val="0"/>
        <w:adjustRightInd w:val="0"/>
        <w:spacing w:after="0" w:line="240" w:lineRule="auto"/>
        <w:rPr>
          <w:rFonts w:ascii="Calibri" w:eastAsia="Calibri" w:hAnsi="Calibri" w:cs="Calibri"/>
          <w:sz w:val="23"/>
          <w:szCs w:val="23"/>
        </w:rPr>
      </w:pPr>
      <w:r>
        <w:rPr>
          <w:rFonts w:ascii="Calibri" w:eastAsia="Calibri" w:hAnsi="Calibri" w:cs="Calibri"/>
          <w:b/>
          <w:bCs/>
          <w:sz w:val="23"/>
          <w:szCs w:val="23"/>
        </w:rPr>
        <w:t>7</w:t>
      </w:r>
      <w:r w:rsidR="00720A7A" w:rsidRPr="00720A7A">
        <w:rPr>
          <w:rFonts w:ascii="Calibri" w:eastAsia="Calibri" w:hAnsi="Calibri" w:cs="Calibri"/>
          <w:b/>
          <w:bCs/>
          <w:sz w:val="23"/>
          <w:szCs w:val="23"/>
        </w:rPr>
        <w:t xml:space="preserve">. Termination </w:t>
      </w:r>
    </w:p>
    <w:p w14:paraId="0CBE14C4"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Moda Health reserves the right to terminate Employer access to the Account, or any portion of the Services in its sole discretion, at any time, without notice and without limitation, for any reason whatsoever, including but not limited to unauthorized use of Employer access codes or passwords, misuse or unauthorized use of the Information, failure to adhere to policies set forth in the Security and Privacy Protocols, or breach of this Agreement. </w:t>
      </w:r>
    </w:p>
    <w:p w14:paraId="562A280F" w14:textId="77777777" w:rsidR="00720A7A" w:rsidRPr="00720A7A" w:rsidRDefault="00720A7A" w:rsidP="00720A7A">
      <w:pPr>
        <w:autoSpaceDE w:val="0"/>
        <w:autoSpaceDN w:val="0"/>
        <w:adjustRightInd w:val="0"/>
        <w:spacing w:after="0" w:line="240" w:lineRule="auto"/>
        <w:rPr>
          <w:rFonts w:ascii="Calibri" w:eastAsia="Calibri" w:hAnsi="Calibri" w:cs="Calibri"/>
          <w:sz w:val="20"/>
          <w:szCs w:val="20"/>
        </w:rPr>
      </w:pPr>
    </w:p>
    <w:p w14:paraId="2A4FAE41" w14:textId="5A195D48" w:rsidR="00720A7A" w:rsidRPr="00720A7A" w:rsidRDefault="0011621B" w:rsidP="00720A7A">
      <w:pPr>
        <w:autoSpaceDE w:val="0"/>
        <w:autoSpaceDN w:val="0"/>
        <w:adjustRightInd w:val="0"/>
        <w:spacing w:after="0" w:line="240" w:lineRule="auto"/>
        <w:rPr>
          <w:rFonts w:ascii="Calibri" w:eastAsia="Calibri" w:hAnsi="Calibri" w:cs="Calibri"/>
          <w:sz w:val="23"/>
          <w:szCs w:val="23"/>
        </w:rPr>
      </w:pPr>
      <w:r>
        <w:rPr>
          <w:rFonts w:ascii="Calibri" w:eastAsia="Calibri" w:hAnsi="Calibri" w:cs="Calibri"/>
          <w:b/>
          <w:bCs/>
          <w:sz w:val="23"/>
          <w:szCs w:val="23"/>
        </w:rPr>
        <w:t>8</w:t>
      </w:r>
      <w:r w:rsidR="00720A7A" w:rsidRPr="00720A7A">
        <w:rPr>
          <w:rFonts w:ascii="Calibri" w:eastAsia="Calibri" w:hAnsi="Calibri" w:cs="Calibri"/>
          <w:b/>
          <w:bCs/>
          <w:sz w:val="23"/>
          <w:szCs w:val="23"/>
        </w:rPr>
        <w:t xml:space="preserve">. Assignment </w:t>
      </w:r>
    </w:p>
    <w:p w14:paraId="4DDCC62F"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Employer may not assign its rights, interests or obligations or any part thereof under the Agreement without prior written permission of Moda Health and Delta Dental. </w:t>
      </w:r>
    </w:p>
    <w:p w14:paraId="29ABD95C"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40BE618F" w14:textId="4FD62113" w:rsidR="00720A7A" w:rsidRPr="00720A7A" w:rsidRDefault="0011621B" w:rsidP="00720A7A">
      <w:pPr>
        <w:autoSpaceDE w:val="0"/>
        <w:autoSpaceDN w:val="0"/>
        <w:adjustRightInd w:val="0"/>
        <w:spacing w:after="0" w:line="240" w:lineRule="auto"/>
        <w:rPr>
          <w:rFonts w:ascii="Calibri" w:eastAsia="Calibri" w:hAnsi="Calibri" w:cs="Calibri"/>
          <w:sz w:val="23"/>
          <w:szCs w:val="23"/>
        </w:rPr>
      </w:pPr>
      <w:r>
        <w:rPr>
          <w:rFonts w:ascii="Calibri" w:eastAsia="Calibri" w:hAnsi="Calibri" w:cs="Calibri"/>
          <w:b/>
          <w:bCs/>
          <w:sz w:val="23"/>
          <w:szCs w:val="23"/>
        </w:rPr>
        <w:t>9</w:t>
      </w:r>
      <w:r w:rsidR="00720A7A" w:rsidRPr="00720A7A">
        <w:rPr>
          <w:rFonts w:ascii="Calibri" w:eastAsia="Calibri" w:hAnsi="Calibri" w:cs="Calibri"/>
          <w:b/>
          <w:bCs/>
          <w:sz w:val="23"/>
          <w:szCs w:val="23"/>
        </w:rPr>
        <w:t xml:space="preserve">. Severability </w:t>
      </w:r>
    </w:p>
    <w:p w14:paraId="62B17B32"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If any provision of this Agreement shall be invalid or unenforceable in any respect for any reason, the validity and enforceability of any such provision in any other respect and of the remaining provisions of this Agreement shall not be in any way impaired. </w:t>
      </w:r>
    </w:p>
    <w:p w14:paraId="4DD01B9C"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43BFFF78" w14:textId="2A8369A7" w:rsidR="00720A7A" w:rsidRPr="00720A7A" w:rsidRDefault="0011621B" w:rsidP="00720A7A">
      <w:pPr>
        <w:autoSpaceDE w:val="0"/>
        <w:autoSpaceDN w:val="0"/>
        <w:adjustRightInd w:val="0"/>
        <w:spacing w:after="0" w:line="240" w:lineRule="auto"/>
        <w:rPr>
          <w:rFonts w:ascii="Calibri" w:eastAsia="Calibri" w:hAnsi="Calibri" w:cs="Calibri"/>
          <w:sz w:val="18"/>
          <w:szCs w:val="18"/>
        </w:rPr>
      </w:pPr>
      <w:r>
        <w:rPr>
          <w:rFonts w:ascii="Calibri" w:eastAsia="Calibri" w:hAnsi="Calibri" w:cs="Calibri"/>
          <w:b/>
          <w:bCs/>
          <w:sz w:val="23"/>
          <w:szCs w:val="23"/>
        </w:rPr>
        <w:t>10</w:t>
      </w:r>
      <w:r w:rsidR="00720A7A" w:rsidRPr="00720A7A">
        <w:rPr>
          <w:rFonts w:ascii="Calibri" w:eastAsia="Calibri" w:hAnsi="Calibri" w:cs="Calibri"/>
          <w:b/>
          <w:bCs/>
          <w:sz w:val="23"/>
          <w:szCs w:val="23"/>
        </w:rPr>
        <w:t>. Terms of Use</w:t>
      </w:r>
      <w:r w:rsidR="00720A7A" w:rsidRPr="00720A7A">
        <w:rPr>
          <w:rFonts w:ascii="Calibri" w:eastAsia="Calibri" w:hAnsi="Calibri" w:cs="Calibri"/>
          <w:b/>
          <w:bCs/>
          <w:sz w:val="18"/>
          <w:szCs w:val="18"/>
        </w:rPr>
        <w:t xml:space="preserve"> </w:t>
      </w:r>
    </w:p>
    <w:p w14:paraId="37B88998" w14:textId="77777777" w:rsidR="00720A7A" w:rsidRPr="00720A7A" w:rsidRDefault="00720A7A" w:rsidP="00720A7A">
      <w:pPr>
        <w:autoSpaceDE w:val="0"/>
        <w:autoSpaceDN w:val="0"/>
        <w:adjustRightInd w:val="0"/>
        <w:spacing w:after="0" w:line="240" w:lineRule="auto"/>
        <w:rPr>
          <w:rFonts w:ascii="Calibri" w:eastAsia="Calibri" w:hAnsi="Calibri" w:cs="Calibri"/>
          <w:sz w:val="23"/>
          <w:szCs w:val="23"/>
        </w:rPr>
      </w:pPr>
      <w:r w:rsidRPr="00720A7A">
        <w:rPr>
          <w:rFonts w:ascii="Calibri" w:eastAsia="Calibri" w:hAnsi="Calibri" w:cs="Calibri"/>
          <w:sz w:val="23"/>
          <w:szCs w:val="23"/>
        </w:rPr>
        <w:t xml:space="preserve">Employer shall abide by any additional Terms of Use posted on the Moda Health and Delta Dental website. </w:t>
      </w:r>
    </w:p>
    <w:p w14:paraId="3D834E62" w14:textId="77777777" w:rsidR="00720A7A" w:rsidRPr="00720A7A" w:rsidRDefault="00720A7A" w:rsidP="00720A7A">
      <w:pPr>
        <w:autoSpaceDE w:val="0"/>
        <w:autoSpaceDN w:val="0"/>
        <w:adjustRightInd w:val="0"/>
        <w:spacing w:after="0" w:line="240" w:lineRule="auto"/>
        <w:rPr>
          <w:rFonts w:ascii="Calibri" w:eastAsia="Calibri" w:hAnsi="Calibri" w:cs="Calibri"/>
          <w:b/>
          <w:bCs/>
          <w:sz w:val="23"/>
          <w:szCs w:val="23"/>
        </w:rPr>
      </w:pPr>
    </w:p>
    <w:p w14:paraId="7162C7FC" w14:textId="77777777" w:rsidR="00720A7A" w:rsidRPr="00720A7A" w:rsidRDefault="00720A7A" w:rsidP="00720A7A">
      <w:pPr>
        <w:autoSpaceDE w:val="0"/>
        <w:autoSpaceDN w:val="0"/>
        <w:adjustRightInd w:val="0"/>
        <w:spacing w:after="0" w:line="240" w:lineRule="auto"/>
        <w:rPr>
          <w:rFonts w:ascii="Calibri" w:eastAsia="Calibri" w:hAnsi="Calibri" w:cs="Calibri"/>
          <w:b/>
          <w:bCs/>
          <w:i/>
          <w:iCs/>
          <w:sz w:val="23"/>
          <w:szCs w:val="23"/>
        </w:rPr>
      </w:pPr>
    </w:p>
    <w:p w14:paraId="07936613" w14:textId="3CBF9FEC" w:rsidR="00720A7A" w:rsidRDefault="00720A7A" w:rsidP="00720A7A">
      <w:pPr>
        <w:autoSpaceDE w:val="0"/>
        <w:autoSpaceDN w:val="0"/>
        <w:adjustRightInd w:val="0"/>
        <w:spacing w:after="0" w:line="240" w:lineRule="auto"/>
        <w:rPr>
          <w:rFonts w:ascii="Calibri" w:eastAsia="Calibri" w:hAnsi="Calibri" w:cs="Calibri"/>
          <w:b/>
          <w:bCs/>
          <w:i/>
          <w:iCs/>
          <w:sz w:val="23"/>
          <w:szCs w:val="23"/>
        </w:rPr>
      </w:pPr>
      <w:r w:rsidRPr="00720A7A">
        <w:rPr>
          <w:rFonts w:ascii="Calibri" w:eastAsia="Calibri" w:hAnsi="Calibri" w:cs="Calibri"/>
          <w:b/>
          <w:bCs/>
          <w:i/>
          <w:iCs/>
          <w:sz w:val="23"/>
          <w:szCs w:val="23"/>
        </w:rPr>
        <w:lastRenderedPageBreak/>
        <w:t xml:space="preserve">The remainder of this page is intentionally left blank. </w:t>
      </w:r>
    </w:p>
    <w:p w14:paraId="5F83C48D" w14:textId="77777777" w:rsidR="00720A7A" w:rsidRPr="00720A7A" w:rsidRDefault="00720A7A" w:rsidP="00720A7A">
      <w:pPr>
        <w:autoSpaceDE w:val="0"/>
        <w:autoSpaceDN w:val="0"/>
        <w:adjustRightInd w:val="0"/>
        <w:spacing w:after="0" w:line="240" w:lineRule="auto"/>
        <w:rPr>
          <w:rFonts w:ascii="Calibri" w:eastAsia="Calibri" w:hAnsi="Calibri" w:cs="Times New Roman"/>
          <w:sz w:val="24"/>
          <w:szCs w:val="24"/>
        </w:rPr>
      </w:pPr>
    </w:p>
    <w:p w14:paraId="5D183D5F" w14:textId="77777777" w:rsidR="00720A7A" w:rsidRPr="00720A7A" w:rsidRDefault="00720A7A" w:rsidP="00720A7A">
      <w:pPr>
        <w:pageBreakBefore/>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lastRenderedPageBreak/>
        <w:t xml:space="preserve">Employer represents and warrants that the person signing this Agreement has the authority to do so, and is entering into this Agreement on behalf of Employer and all existing and future employees. </w:t>
      </w:r>
    </w:p>
    <w:p w14:paraId="05F751C9"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The individual signing this Agreement on behalf the Employer must be the owner of the business in a sole proprietorship; a partner in a partnership; the designated principal in a limited partnership, corporation or other licensed entity; an officer; or supervisor or manager at the Employer entity. </w:t>
      </w:r>
    </w:p>
    <w:p w14:paraId="7C09518D"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By signing this Agreement, Employer acknowledges that Employer has read, understands and accepts the terms and conditions as stated in this Agreement. </w:t>
      </w:r>
    </w:p>
    <w:p w14:paraId="0C8A7DA5"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Employer </w:t>
      </w:r>
    </w:p>
    <w:p w14:paraId="3802DA50"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_____________________________________ </w:t>
      </w:r>
    </w:p>
    <w:p w14:paraId="607E11D1"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Signature </w:t>
      </w:r>
    </w:p>
    <w:p w14:paraId="5F7E6833"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_____________________________________ </w:t>
      </w:r>
    </w:p>
    <w:p w14:paraId="0F704E3D"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Title </w:t>
      </w:r>
    </w:p>
    <w:p w14:paraId="6276283D"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_____________________________________ </w:t>
      </w:r>
    </w:p>
    <w:p w14:paraId="69F2A132"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Date </w:t>
      </w:r>
    </w:p>
    <w:p w14:paraId="1C1EF0BB"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_____________________________________ </w:t>
      </w:r>
    </w:p>
    <w:p w14:paraId="6A05E92F"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Tax Identification # </w:t>
      </w:r>
    </w:p>
    <w:p w14:paraId="7FCF9333" w14:textId="77777777" w:rsidR="00720A7A" w:rsidRPr="00720A7A" w:rsidRDefault="00720A7A" w:rsidP="00720A7A">
      <w:pPr>
        <w:autoSpaceDE w:val="0"/>
        <w:autoSpaceDN w:val="0"/>
        <w:adjustRightInd w:val="0"/>
        <w:spacing w:after="0" w:line="240" w:lineRule="auto"/>
        <w:rPr>
          <w:rFonts w:ascii="Calibri" w:eastAsia="Calibri" w:hAnsi="Calibri" w:cs="Times New Roman"/>
          <w:sz w:val="23"/>
          <w:szCs w:val="23"/>
        </w:rPr>
      </w:pPr>
    </w:p>
    <w:p w14:paraId="74754521" w14:textId="77777777" w:rsidR="0011621B" w:rsidRPr="00720A7A" w:rsidRDefault="0011621B" w:rsidP="0011621B">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Return the signed agreement to: </w:t>
      </w:r>
    </w:p>
    <w:p w14:paraId="51E9F10F" w14:textId="77777777" w:rsidR="0011621B" w:rsidRDefault="0011621B" w:rsidP="0011621B">
      <w:pPr>
        <w:autoSpaceDE w:val="0"/>
        <w:autoSpaceDN w:val="0"/>
        <w:adjustRightInd w:val="0"/>
        <w:spacing w:after="0" w:line="240" w:lineRule="auto"/>
        <w:rPr>
          <w:rFonts w:ascii="Calibri" w:eastAsia="Calibri" w:hAnsi="Calibri" w:cs="Times New Roman"/>
          <w:sz w:val="23"/>
          <w:szCs w:val="23"/>
        </w:rPr>
      </w:pPr>
    </w:p>
    <w:p w14:paraId="16D19FD9" w14:textId="77777777" w:rsidR="0011621B" w:rsidRDefault="0011621B" w:rsidP="0011621B">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Moda Health Plan, Inc. </w:t>
      </w:r>
    </w:p>
    <w:p w14:paraId="02EE01AE" w14:textId="77777777" w:rsidR="0011621B" w:rsidRPr="00720A7A" w:rsidRDefault="0011621B" w:rsidP="0011621B">
      <w:pPr>
        <w:autoSpaceDE w:val="0"/>
        <w:autoSpaceDN w:val="0"/>
        <w:adjustRightInd w:val="0"/>
        <w:spacing w:after="0" w:line="240" w:lineRule="auto"/>
        <w:rPr>
          <w:rFonts w:ascii="Calibri" w:eastAsia="Calibri" w:hAnsi="Calibri" w:cs="Times New Roman"/>
          <w:sz w:val="23"/>
          <w:szCs w:val="23"/>
        </w:rPr>
      </w:pPr>
      <w:r>
        <w:rPr>
          <w:rFonts w:ascii="Calibri" w:eastAsia="Calibri" w:hAnsi="Calibri" w:cs="Times New Roman"/>
          <w:sz w:val="23"/>
          <w:szCs w:val="23"/>
        </w:rPr>
        <w:t>Attn: Membership Accounting, 15</w:t>
      </w:r>
      <w:r w:rsidRPr="001A389A">
        <w:rPr>
          <w:rFonts w:ascii="Calibri" w:eastAsia="Calibri" w:hAnsi="Calibri" w:cs="Times New Roman"/>
          <w:sz w:val="23"/>
          <w:szCs w:val="23"/>
          <w:vertAlign w:val="superscript"/>
        </w:rPr>
        <w:t>th</w:t>
      </w:r>
      <w:r>
        <w:rPr>
          <w:rFonts w:ascii="Calibri" w:eastAsia="Calibri" w:hAnsi="Calibri" w:cs="Times New Roman"/>
          <w:sz w:val="23"/>
          <w:szCs w:val="23"/>
        </w:rPr>
        <w:t xml:space="preserve"> floor</w:t>
      </w:r>
    </w:p>
    <w:p w14:paraId="7FC32C60" w14:textId="77777777" w:rsidR="0011621B" w:rsidRPr="00720A7A" w:rsidRDefault="0011621B" w:rsidP="0011621B">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P.O. Box 40384 </w:t>
      </w:r>
    </w:p>
    <w:p w14:paraId="7D8A599B" w14:textId="77777777" w:rsidR="0011621B" w:rsidRDefault="0011621B" w:rsidP="0011621B">
      <w:pPr>
        <w:autoSpaceDE w:val="0"/>
        <w:autoSpaceDN w:val="0"/>
        <w:adjustRightInd w:val="0"/>
        <w:spacing w:after="0" w:line="240" w:lineRule="auto"/>
        <w:rPr>
          <w:rFonts w:ascii="Calibri" w:eastAsia="Calibri" w:hAnsi="Calibri" w:cs="Times New Roman"/>
          <w:sz w:val="23"/>
          <w:szCs w:val="23"/>
        </w:rPr>
      </w:pPr>
      <w:r w:rsidRPr="00720A7A">
        <w:rPr>
          <w:rFonts w:ascii="Calibri" w:eastAsia="Calibri" w:hAnsi="Calibri" w:cs="Times New Roman"/>
          <w:sz w:val="23"/>
          <w:szCs w:val="23"/>
        </w:rPr>
        <w:t xml:space="preserve">Portland, OR 97240-0384 </w:t>
      </w:r>
    </w:p>
    <w:p w14:paraId="3F9C9475" w14:textId="77777777" w:rsidR="0011621B" w:rsidRDefault="0011621B" w:rsidP="0011621B">
      <w:pPr>
        <w:autoSpaceDE w:val="0"/>
        <w:autoSpaceDN w:val="0"/>
        <w:adjustRightInd w:val="0"/>
        <w:spacing w:after="0" w:line="240" w:lineRule="auto"/>
        <w:rPr>
          <w:rFonts w:ascii="Calibri" w:eastAsia="Calibri" w:hAnsi="Calibri" w:cs="Times New Roman"/>
          <w:sz w:val="23"/>
          <w:szCs w:val="23"/>
        </w:rPr>
      </w:pPr>
    </w:p>
    <w:p w14:paraId="74F81DCC" w14:textId="77777777" w:rsidR="0011621B" w:rsidRPr="00720A7A" w:rsidRDefault="0011621B" w:rsidP="0011621B">
      <w:pPr>
        <w:autoSpaceDE w:val="0"/>
        <w:autoSpaceDN w:val="0"/>
        <w:adjustRightInd w:val="0"/>
        <w:spacing w:after="0" w:line="240" w:lineRule="auto"/>
        <w:rPr>
          <w:rFonts w:ascii="Calibri" w:eastAsia="Calibri" w:hAnsi="Calibri" w:cs="Times New Roman"/>
          <w:sz w:val="23"/>
          <w:szCs w:val="23"/>
        </w:rPr>
      </w:pPr>
      <w:r>
        <w:rPr>
          <w:rFonts w:ascii="Calibri" w:eastAsia="Calibri" w:hAnsi="Calibri" w:cs="Times New Roman"/>
          <w:sz w:val="23"/>
          <w:szCs w:val="23"/>
        </w:rPr>
        <w:t xml:space="preserve">Or electronically to: </w:t>
      </w:r>
      <w:hyperlink r:id="rId7" w:history="1">
        <w:r w:rsidRPr="00C36985">
          <w:rPr>
            <w:rStyle w:val="Hyperlink"/>
            <w:rFonts w:ascii="Calibri" w:eastAsia="Calibri" w:hAnsi="Calibri" w:cs="Times New Roman"/>
            <w:sz w:val="23"/>
            <w:szCs w:val="23"/>
          </w:rPr>
          <w:t>enroll@modahealth.com</w:t>
        </w:r>
      </w:hyperlink>
      <w:r>
        <w:rPr>
          <w:rFonts w:ascii="Calibri" w:eastAsia="Calibri" w:hAnsi="Calibri" w:cs="Times New Roman"/>
          <w:sz w:val="23"/>
          <w:szCs w:val="23"/>
        </w:rPr>
        <w:tab/>
      </w:r>
    </w:p>
    <w:p w14:paraId="1E670358" w14:textId="77777777" w:rsidR="00720A7A" w:rsidRPr="00720A7A" w:rsidRDefault="00720A7A" w:rsidP="00720A7A">
      <w:pPr>
        <w:autoSpaceDE w:val="0"/>
        <w:autoSpaceDN w:val="0"/>
        <w:adjustRightInd w:val="0"/>
        <w:spacing w:after="0" w:line="240" w:lineRule="auto"/>
        <w:rPr>
          <w:rFonts w:ascii="Calibri" w:eastAsia="Calibri" w:hAnsi="Calibri" w:cs="Calibri"/>
          <w:b/>
          <w:bCs/>
          <w:i/>
          <w:iCs/>
          <w:sz w:val="23"/>
          <w:szCs w:val="23"/>
        </w:rPr>
      </w:pPr>
      <w:bookmarkStart w:id="0" w:name="_GoBack"/>
      <w:bookmarkEnd w:id="0"/>
    </w:p>
    <w:sectPr w:rsidR="00720A7A" w:rsidRPr="00720A7A" w:rsidSect="00FE480F">
      <w:footerReference w:type="default" r:id="rId8"/>
      <w:headerReference w:type="first" r:id="rId9"/>
      <w:footerReference w:type="first" r:id="rId10"/>
      <w:pgSz w:w="12240" w:h="15840" w:code="1"/>
      <w:pgMar w:top="1440" w:right="2707" w:bottom="2160" w:left="97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D81B3" w14:textId="77777777" w:rsidR="00DD03B8" w:rsidRDefault="00DD03B8" w:rsidP="00FE480F">
      <w:pPr>
        <w:spacing w:after="0" w:line="240" w:lineRule="auto"/>
      </w:pPr>
      <w:r>
        <w:separator/>
      </w:r>
    </w:p>
  </w:endnote>
  <w:endnote w:type="continuationSeparator" w:id="0">
    <w:p w14:paraId="36801245" w14:textId="77777777" w:rsidR="00DD03B8" w:rsidRDefault="00DD03B8" w:rsidP="00FE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8973" w14:textId="77777777" w:rsidR="00FE480F" w:rsidRDefault="00FE480F">
    <w:pPr>
      <w:pStyle w:val="Footer"/>
    </w:pPr>
    <w:r>
      <w:rPr>
        <w:noProof/>
      </w:rPr>
      <mc:AlternateContent>
        <mc:Choice Requires="wps">
          <w:drawing>
            <wp:anchor distT="0" distB="0" distL="114300" distR="114300" simplePos="0" relativeHeight="251663360" behindDoc="0" locked="0" layoutInCell="1" allowOverlap="1" wp14:anchorId="2718C51E" wp14:editId="7C4ECBFD">
              <wp:simplePos x="0" y="0"/>
              <wp:positionH relativeFrom="column">
                <wp:posOffset>4982119</wp:posOffset>
              </wp:positionH>
              <wp:positionV relativeFrom="paragraph">
                <wp:posOffset>-24765</wp:posOffset>
              </wp:positionV>
              <wp:extent cx="740229" cy="413657"/>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740229" cy="4136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17BC9" w14:textId="77777777" w:rsidR="00FE480F" w:rsidRPr="00720A7A" w:rsidRDefault="00FE480F">
                          <w:pPr>
                            <w:rPr>
                              <w:color w:val="808080"/>
                              <w:sz w:val="20"/>
                              <w:szCs w:val="20"/>
                            </w:rPr>
                          </w:pPr>
                          <w:r w:rsidRPr="00720A7A">
                            <w:rPr>
                              <w:color w:val="808080"/>
                              <w:sz w:val="20"/>
                              <w:szCs w:val="20"/>
                            </w:rPr>
                            <w:t xml:space="preserve">Page </w:t>
                          </w:r>
                          <w:r w:rsidRPr="00720A7A">
                            <w:rPr>
                              <w:color w:val="808080"/>
                              <w:sz w:val="20"/>
                              <w:szCs w:val="20"/>
                            </w:rPr>
                            <w:fldChar w:fldCharType="begin"/>
                          </w:r>
                          <w:r w:rsidRPr="00720A7A">
                            <w:rPr>
                              <w:color w:val="808080"/>
                              <w:sz w:val="20"/>
                              <w:szCs w:val="20"/>
                            </w:rPr>
                            <w:instrText xml:space="preserve"> PAGE   \* MERGEFORMAT </w:instrText>
                          </w:r>
                          <w:r w:rsidRPr="00720A7A">
                            <w:rPr>
                              <w:color w:val="808080"/>
                              <w:sz w:val="20"/>
                              <w:szCs w:val="20"/>
                            </w:rPr>
                            <w:fldChar w:fldCharType="separate"/>
                          </w:r>
                          <w:r w:rsidR="0011621B">
                            <w:rPr>
                              <w:noProof/>
                              <w:color w:val="808080"/>
                              <w:sz w:val="20"/>
                              <w:szCs w:val="20"/>
                            </w:rPr>
                            <w:t>2</w:t>
                          </w:r>
                          <w:r w:rsidRPr="00720A7A">
                            <w:rPr>
                              <w:noProof/>
                              <w:color w:val="808080"/>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18C51E" id="_x0000_t202" coordsize="21600,21600" o:spt="202" path="m,l,21600r21600,l21600,xe">
              <v:stroke joinstyle="miter"/>
              <v:path gradientshapeok="t" o:connecttype="rect"/>
            </v:shapetype>
            <v:shape id="Text Box 1" o:spid="_x0000_s1026" type="#_x0000_t202" style="position:absolute;margin-left:392.3pt;margin-top:-1.95pt;width:58.3pt;height:3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" filled="f" stroked="f" strokeweight=".5pt">
              <v:textbox>
                <w:txbxContent>
                  <w:p w14:paraId="43817BC9" w14:textId="77777777" w:rsidR="00FE480F" w:rsidRPr="00720A7A" w:rsidRDefault="00FE480F">
                    <w:pPr>
                      <w:rPr>
                        <w:color w:val="808080"/>
                        <w:sz w:val="20"/>
                        <w:szCs w:val="20"/>
                      </w:rPr>
                    </w:pPr>
                    <w:r w:rsidRPr="00720A7A">
                      <w:rPr>
                        <w:color w:val="808080"/>
                        <w:sz w:val="20"/>
                        <w:szCs w:val="20"/>
                      </w:rPr>
                      <w:t xml:space="preserve">Page </w:t>
                    </w:r>
                    <w:r w:rsidRPr="00720A7A">
                      <w:rPr>
                        <w:color w:val="808080"/>
                        <w:sz w:val="20"/>
                        <w:szCs w:val="20"/>
                      </w:rPr>
                      <w:fldChar w:fldCharType="begin"/>
                    </w:r>
                    <w:r w:rsidRPr="00720A7A">
                      <w:rPr>
                        <w:color w:val="808080"/>
                        <w:sz w:val="20"/>
                        <w:szCs w:val="20"/>
                      </w:rPr>
                      <w:instrText xml:space="preserve"> PAGE   \* MERGEFORMAT </w:instrText>
                    </w:r>
                    <w:r w:rsidRPr="00720A7A">
                      <w:rPr>
                        <w:color w:val="808080"/>
                        <w:sz w:val="20"/>
                        <w:szCs w:val="20"/>
                      </w:rPr>
                      <w:fldChar w:fldCharType="separate"/>
                    </w:r>
                    <w:r w:rsidR="0011621B">
                      <w:rPr>
                        <w:noProof/>
                        <w:color w:val="808080"/>
                        <w:sz w:val="20"/>
                        <w:szCs w:val="20"/>
                      </w:rPr>
                      <w:t>2</w:t>
                    </w:r>
                    <w:r w:rsidRPr="00720A7A">
                      <w:rPr>
                        <w:noProof/>
                        <w:color w:val="808080"/>
                        <w:sz w:val="20"/>
                        <w:szCs w:val="20"/>
                      </w:rPr>
                      <w:fldChar w:fldCharType="end"/>
                    </w:r>
                  </w:p>
                </w:txbxContent>
              </v:textbox>
            </v:shape>
          </w:pict>
        </mc:Fallback>
      </mc:AlternateContent>
    </w:r>
    <w:r>
      <w:rPr>
        <w:noProof/>
      </w:rPr>
      <w:drawing>
        <wp:anchor distT="0" distB="0" distL="114300" distR="114300" simplePos="0" relativeHeight="251662336" behindDoc="1" locked="0" layoutInCell="1" allowOverlap="1" wp14:anchorId="75F49CAC" wp14:editId="442B64C0">
          <wp:simplePos x="0" y="0"/>
          <wp:positionH relativeFrom="column">
            <wp:posOffset>-60416</wp:posOffset>
          </wp:positionH>
          <wp:positionV relativeFrom="paragraph">
            <wp:posOffset>-422910</wp:posOffset>
          </wp:positionV>
          <wp:extent cx="4777740" cy="1061085"/>
          <wp:effectExtent l="0" t="0" r="3810" b="5715"/>
          <wp:wrapNone/>
          <wp:docPr id="4" name="Picture 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cstate="print">
                    <a:extLst>
                      <a:ext uri="{28A0092B-C50C-407E-A947-70E740481C1C}">
                        <a14:useLocalDpi xmlns:a14="http://schemas.microsoft.com/office/drawing/2010/main" val="0"/>
                      </a:ext>
                    </a:extLst>
                  </a:blip>
                  <a:srcRect l="38576"/>
                  <a:stretch/>
                </pic:blipFill>
                <pic:spPr bwMode="auto">
                  <a:xfrm>
                    <a:off x="0" y="0"/>
                    <a:ext cx="4777740" cy="1061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155DE" w14:textId="77777777" w:rsidR="00FE480F" w:rsidRDefault="00771BC3">
    <w:pPr>
      <w:pStyle w:val="Footer"/>
    </w:pPr>
    <w:r w:rsidRPr="00FE480F">
      <w:rPr>
        <w:noProof/>
      </w:rPr>
      <w:drawing>
        <wp:anchor distT="0" distB="0" distL="114300" distR="114300" simplePos="0" relativeHeight="251658240" behindDoc="1" locked="0" layoutInCell="1" allowOverlap="1" wp14:anchorId="6C841D36" wp14:editId="236195F5">
          <wp:simplePos x="0" y="0"/>
          <wp:positionH relativeFrom="column">
            <wp:posOffset>-38735</wp:posOffset>
          </wp:positionH>
          <wp:positionV relativeFrom="paragraph">
            <wp:posOffset>-27184</wp:posOffset>
          </wp:positionV>
          <wp:extent cx="4748419" cy="640715"/>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 option_BW_larger.jpg"/>
                  <pic:cNvPicPr/>
                </pic:nvPicPr>
                <pic:blipFill rotWithShape="1">
                  <a:blip r:embed="rId1" cstate="print">
                    <a:extLst>
                      <a:ext uri="{28A0092B-C50C-407E-A947-70E740481C1C}">
                        <a14:useLocalDpi xmlns:a14="http://schemas.microsoft.com/office/drawing/2010/main" val="0"/>
                      </a:ext>
                    </a:extLst>
                  </a:blip>
                  <a:srcRect l="38617" t="39594" r="317"/>
                  <a:stretch/>
                </pic:blipFill>
                <pic:spPr bwMode="auto">
                  <a:xfrm>
                    <a:off x="0" y="0"/>
                    <a:ext cx="4748419" cy="64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6E9EF" w14:textId="77777777" w:rsidR="00DD03B8" w:rsidRDefault="00DD03B8" w:rsidP="00FE480F">
      <w:pPr>
        <w:spacing w:after="0" w:line="240" w:lineRule="auto"/>
      </w:pPr>
      <w:r>
        <w:separator/>
      </w:r>
    </w:p>
  </w:footnote>
  <w:footnote w:type="continuationSeparator" w:id="0">
    <w:p w14:paraId="144B90A7" w14:textId="77777777" w:rsidR="00DD03B8" w:rsidRDefault="00DD03B8" w:rsidP="00FE4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500CC" w14:textId="77777777" w:rsidR="00FE480F" w:rsidRDefault="00FE480F">
    <w:pPr>
      <w:pStyle w:val="Header"/>
    </w:pPr>
    <w:r w:rsidRPr="00FE480F">
      <w:rPr>
        <w:noProof/>
      </w:rPr>
      <w:drawing>
        <wp:anchor distT="0" distB="0" distL="114300" distR="114300" simplePos="0" relativeHeight="251659264" behindDoc="1" locked="0" layoutInCell="1" allowOverlap="1" wp14:anchorId="4FC4F3BD" wp14:editId="51C77945">
          <wp:simplePos x="0" y="0"/>
          <wp:positionH relativeFrom="column">
            <wp:posOffset>-633821</wp:posOffset>
          </wp:positionH>
          <wp:positionV relativeFrom="paragraph">
            <wp:posOffset>-477157</wp:posOffset>
          </wp:positionV>
          <wp:extent cx="7778839" cy="2818685"/>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a corner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839" cy="2818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83516"/>
    <w:multiLevelType w:val="hybridMultilevel"/>
    <w:tmpl w:val="C970619A"/>
    <w:lvl w:ilvl="0" w:tplc="BED0AF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F36B69"/>
    <w:multiLevelType w:val="hybridMultilevel"/>
    <w:tmpl w:val="F026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0F"/>
    <w:rsid w:val="0011621B"/>
    <w:rsid w:val="002440AC"/>
    <w:rsid w:val="002F73C6"/>
    <w:rsid w:val="00343AB2"/>
    <w:rsid w:val="004677F3"/>
    <w:rsid w:val="005C7633"/>
    <w:rsid w:val="00720A7A"/>
    <w:rsid w:val="00771BC3"/>
    <w:rsid w:val="008E3E13"/>
    <w:rsid w:val="00AA1259"/>
    <w:rsid w:val="00DD03B8"/>
    <w:rsid w:val="00ED4BAD"/>
    <w:rsid w:val="00FA00FE"/>
    <w:rsid w:val="00FE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894BFD"/>
  <w15:docId w15:val="{EC718A3C-69A0-4BE3-B603-B6013E86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80F"/>
  </w:style>
  <w:style w:type="paragraph" w:styleId="Footer">
    <w:name w:val="footer"/>
    <w:basedOn w:val="Normal"/>
    <w:link w:val="FooterChar"/>
    <w:uiPriority w:val="99"/>
    <w:unhideWhenUsed/>
    <w:rsid w:val="00FE4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80F"/>
  </w:style>
  <w:style w:type="paragraph" w:styleId="ListParagraph">
    <w:name w:val="List Paragraph"/>
    <w:basedOn w:val="Normal"/>
    <w:uiPriority w:val="34"/>
    <w:qFormat/>
    <w:rsid w:val="00FE480F"/>
    <w:pPr>
      <w:spacing w:after="0" w:line="240" w:lineRule="auto"/>
      <w:ind w:left="720"/>
      <w:contextualSpacing/>
    </w:pPr>
    <w:rPr>
      <w:rFonts w:ascii="Palatino" w:hAnsi="Palatino"/>
      <w:sz w:val="24"/>
      <w:szCs w:val="24"/>
    </w:rPr>
  </w:style>
  <w:style w:type="character" w:styleId="CommentReference">
    <w:name w:val="annotation reference"/>
    <w:basedOn w:val="DefaultParagraphFont"/>
    <w:uiPriority w:val="99"/>
    <w:semiHidden/>
    <w:unhideWhenUsed/>
    <w:rsid w:val="002F73C6"/>
    <w:rPr>
      <w:sz w:val="16"/>
      <w:szCs w:val="16"/>
    </w:rPr>
  </w:style>
  <w:style w:type="paragraph" w:customStyle="1" w:styleId="CommentText1">
    <w:name w:val="Comment Text1"/>
    <w:basedOn w:val="Normal"/>
    <w:next w:val="CommentText"/>
    <w:link w:val="CommentTextChar"/>
    <w:uiPriority w:val="99"/>
    <w:semiHidden/>
    <w:unhideWhenUsed/>
    <w:rsid w:val="002F73C6"/>
    <w:pPr>
      <w:spacing w:after="160" w:line="240" w:lineRule="auto"/>
    </w:pPr>
    <w:rPr>
      <w:sz w:val="20"/>
      <w:szCs w:val="20"/>
    </w:rPr>
  </w:style>
  <w:style w:type="character" w:customStyle="1" w:styleId="CommentTextChar">
    <w:name w:val="Comment Text Char"/>
    <w:basedOn w:val="DefaultParagraphFont"/>
    <w:link w:val="CommentText1"/>
    <w:uiPriority w:val="99"/>
    <w:semiHidden/>
    <w:rsid w:val="002F73C6"/>
    <w:rPr>
      <w:sz w:val="20"/>
      <w:szCs w:val="20"/>
    </w:rPr>
  </w:style>
  <w:style w:type="paragraph" w:styleId="CommentText">
    <w:name w:val="annotation text"/>
    <w:basedOn w:val="Normal"/>
    <w:link w:val="CommentTextChar1"/>
    <w:uiPriority w:val="99"/>
    <w:semiHidden/>
    <w:unhideWhenUsed/>
    <w:rsid w:val="002F73C6"/>
    <w:pPr>
      <w:spacing w:line="240" w:lineRule="auto"/>
    </w:pPr>
    <w:rPr>
      <w:sz w:val="20"/>
      <w:szCs w:val="20"/>
    </w:rPr>
  </w:style>
  <w:style w:type="character" w:customStyle="1" w:styleId="CommentTextChar1">
    <w:name w:val="Comment Text Char1"/>
    <w:basedOn w:val="DefaultParagraphFont"/>
    <w:link w:val="CommentText"/>
    <w:uiPriority w:val="99"/>
    <w:semiHidden/>
    <w:rsid w:val="002F73C6"/>
    <w:rPr>
      <w:sz w:val="20"/>
      <w:szCs w:val="20"/>
    </w:rPr>
  </w:style>
  <w:style w:type="paragraph" w:styleId="BalloonText">
    <w:name w:val="Balloon Text"/>
    <w:basedOn w:val="Normal"/>
    <w:link w:val="BalloonTextChar"/>
    <w:uiPriority w:val="99"/>
    <w:semiHidden/>
    <w:unhideWhenUsed/>
    <w:rsid w:val="002F7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3C6"/>
    <w:rPr>
      <w:rFonts w:ascii="Segoe UI" w:hAnsi="Segoe UI" w:cs="Segoe UI"/>
      <w:sz w:val="18"/>
      <w:szCs w:val="18"/>
    </w:rPr>
  </w:style>
  <w:style w:type="character" w:styleId="Hyperlink">
    <w:name w:val="Hyperlink"/>
    <w:basedOn w:val="DefaultParagraphFont"/>
    <w:uiPriority w:val="99"/>
    <w:unhideWhenUsed/>
    <w:rsid w:val="00116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enroll@modahealt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C4D5AC2F6B7944B372E6880ECAB4EB" ma:contentTypeVersion="0" ma:contentTypeDescription="Create a new document." ma:contentTypeScope="" ma:versionID="4a8fee632d7baa77b6c4ba7e7cce56bf">
  <xsd:schema xmlns:xsd="http://www.w3.org/2001/XMLSchema" xmlns:xs="http://www.w3.org/2001/XMLSchema" xmlns:p="http://schemas.microsoft.com/office/2006/metadata/properties" xmlns:ns2="479750a1-5eb5-4987-b0a3-846dedb6b803" targetNamespace="http://schemas.microsoft.com/office/2006/metadata/properties" ma:root="true" ma:fieldsID="7d3b8a4843406f57cf684a7bcdd3eb81" ns2:_="">
    <xsd:import namespace="479750a1-5eb5-4987-b0a3-846dedb6b803"/>
    <xsd:element name="properties">
      <xsd:complexType>
        <xsd:sequence>
          <xsd:element name="documentManagement">
            <xsd:complexType>
              <xsd:all>
                <xsd:element ref="ns2:_x0036_80e0bf7-f03c-4a1c-914c-3f570e30bef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50a1-5eb5-4987-b0a3-846dedb6b803" elementFormDefault="qualified">
    <xsd:import namespace="http://schemas.microsoft.com/office/2006/documentManagement/types"/>
    <xsd:import namespace="http://schemas.microsoft.com/office/infopath/2007/PartnerControls"/>
    <xsd:element name="_x0036_80e0bf7-f03c-4a1c-914c-3f570e30bef0" ma:index="8" nillable="true" ma:displayName="Event" ma:internalName="_x0036_80e0bf7_x002d_f03c_x002d_4a1c_x002d_914c_x002d_3f570e30bef0"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CE477-AE70-4F29-A0F0-B4EFCE355EC7}"/>
</file>

<file path=customXml/itemProps2.xml><?xml version="1.0" encoding="utf-8"?>
<ds:datastoreItem xmlns:ds="http://schemas.openxmlformats.org/officeDocument/2006/customXml" ds:itemID="{9772EC6C-F7DD-41CB-9E51-4A0C2A53A3C4}"/>
</file>

<file path=customXml/itemProps3.xml><?xml version="1.0" encoding="utf-8"?>
<ds:datastoreItem xmlns:ds="http://schemas.openxmlformats.org/officeDocument/2006/customXml" ds:itemID="{B8DF85DD-0176-4170-89A4-4D781408E2D0}"/>
</file>

<file path=docProps/app.xml><?xml version="1.0" encoding="utf-8"?>
<Properties xmlns="http://schemas.openxmlformats.org/officeDocument/2006/extended-properties" xmlns:vt="http://schemas.openxmlformats.org/officeDocument/2006/docPropsVTypes">
  <Template>Normal.dotm</Template>
  <TotalTime>3</TotalTime>
  <Pages>6</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ODS Companies</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Stacy Carmichael</cp:lastModifiedBy>
  <cp:revision>3</cp:revision>
  <cp:lastPrinted>2016-04-18T19:43:00Z</cp:lastPrinted>
  <dcterms:created xsi:type="dcterms:W3CDTF">2019-09-05T20:23:00Z</dcterms:created>
  <dcterms:modified xsi:type="dcterms:W3CDTF">2019-09-05T20:26:00Z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0x010100F2C4D5AC2F6B7944B372E6880ECAB4EB</vt:lpwstr>
  </property>
</Properties>
</file>